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8F5966">
        <w:rPr>
          <w:rFonts w:hint="eastAsia"/>
          <w:sz w:val="28"/>
          <w:szCs w:val="28"/>
        </w:rPr>
        <w:t>【外国株式アクティブ用】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83687">
        <w:rPr>
          <w:rFonts w:ascii="ＭＳ 明朝" w:hAnsi="ＭＳ 明朝" w:hint="eastAsia"/>
          <w:sz w:val="28"/>
          <w:szCs w:val="28"/>
        </w:rPr>
        <w:t>7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F21926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外国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431200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F21926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外国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431200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8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431200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tbl>
      <w:tblPr>
        <w:tblW w:w="822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1842"/>
        <w:gridCol w:w="567"/>
        <w:gridCol w:w="1701"/>
        <w:gridCol w:w="567"/>
        <w:gridCol w:w="1701"/>
      </w:tblGrid>
      <w:tr w:rsidR="00CB2C84" w:rsidRPr="00D452D5" w:rsidTr="006346F0">
        <w:trPr>
          <w:trHeight w:hRule="exact" w:val="680"/>
        </w:trPr>
        <w:tc>
          <w:tcPr>
            <w:tcW w:w="1276" w:type="dxa"/>
            <w:vAlign w:val="center"/>
          </w:tcPr>
          <w:p w:rsidR="00CB2C84" w:rsidRPr="00CB2C84" w:rsidRDefault="00CB2C84" w:rsidP="00760204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 w:rsidRPr="00CB2C84">
              <w:rPr>
                <w:rFonts w:cs="Century" w:hint="eastAsia"/>
                <w:sz w:val="20"/>
                <w:szCs w:val="20"/>
              </w:rPr>
              <w:t>運用機関名</w:t>
            </w:r>
          </w:p>
        </w:tc>
        <w:tc>
          <w:tcPr>
            <w:tcW w:w="6945" w:type="dxa"/>
            <w:gridSpan w:val="6"/>
            <w:vAlign w:val="center"/>
          </w:tcPr>
          <w:p w:rsidR="00CB2C84" w:rsidRPr="00D452D5" w:rsidRDefault="00CB2C84" w:rsidP="006346F0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431200" w:rsidRPr="00D452D5" w:rsidTr="006346F0">
        <w:trPr>
          <w:trHeight w:hRule="exact" w:val="680"/>
        </w:trPr>
        <w:tc>
          <w:tcPr>
            <w:tcW w:w="1276" w:type="dxa"/>
            <w:vAlign w:val="center"/>
          </w:tcPr>
          <w:p w:rsidR="00431200" w:rsidRPr="00CB2C84" w:rsidRDefault="00CB2C84" w:rsidP="00760204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プロダクト</w:t>
            </w:r>
          </w:p>
          <w:p w:rsidR="00431200" w:rsidRPr="00CB2C84" w:rsidRDefault="00431200" w:rsidP="00760204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 w:rsidRPr="00CB2C84">
              <w:rPr>
                <w:rFonts w:cs="Century" w:hint="eastAsia"/>
                <w:sz w:val="20"/>
                <w:szCs w:val="20"/>
              </w:rPr>
              <w:t>名称</w:t>
            </w:r>
          </w:p>
        </w:tc>
        <w:tc>
          <w:tcPr>
            <w:tcW w:w="6945" w:type="dxa"/>
            <w:gridSpan w:val="6"/>
            <w:vAlign w:val="center"/>
          </w:tcPr>
          <w:p w:rsidR="00431200" w:rsidRPr="00D452D5" w:rsidRDefault="00D638F9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  <w:r>
              <w:rPr>
                <w:rFonts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343535</wp:posOffset>
                      </wp:positionV>
                      <wp:extent cx="371475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8F9" w:rsidRDefault="00D638F9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27.8pt;margin-top:27.05pt;width:2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" filled="f" stroked="f" strokeweight=".5pt">
                      <v:textbox>
                        <w:txbxContent>
                          <w:p w:rsidR="00D638F9" w:rsidRDefault="00D638F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46F0" w:rsidRPr="00D452D5" w:rsidTr="006346F0">
        <w:trPr>
          <w:trHeight w:hRule="exact" w:val="757"/>
        </w:trPr>
        <w:tc>
          <w:tcPr>
            <w:tcW w:w="1276" w:type="dxa"/>
            <w:vAlign w:val="center"/>
          </w:tcPr>
          <w:p w:rsidR="00D452D5" w:rsidRPr="00CB2C84" w:rsidRDefault="00CB2C84" w:rsidP="00D452D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ベンチマーク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D452D5" w:rsidRPr="00D452D5" w:rsidRDefault="00D452D5" w:rsidP="00D452D5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  <w:vAlign w:val="center"/>
          </w:tcPr>
          <w:p w:rsidR="00D452D5" w:rsidRPr="00D452D5" w:rsidRDefault="00D452D5" w:rsidP="00D452D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MSCI</w:t>
            </w:r>
          </w:p>
          <w:p w:rsidR="00D452D5" w:rsidRPr="00D452D5" w:rsidRDefault="00596848" w:rsidP="00596848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 xml:space="preserve">ACWI </w:t>
            </w:r>
            <w:proofErr w:type="spellStart"/>
            <w:r>
              <w:rPr>
                <w:rFonts w:cs="Century" w:hint="eastAsia"/>
                <w:sz w:val="22"/>
                <w:szCs w:val="22"/>
              </w:rPr>
              <w:t>ex.Japan</w:t>
            </w:r>
            <w:proofErr w:type="spellEnd"/>
            <w:r w:rsidR="00D452D5" w:rsidRPr="00D452D5">
              <w:rPr>
                <w:rFonts w:cs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D452D5" w:rsidRPr="00D452D5" w:rsidRDefault="00D452D5" w:rsidP="00D452D5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D452D5" w:rsidRPr="00D452D5" w:rsidRDefault="00D452D5" w:rsidP="00D452D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MSCI</w:t>
            </w:r>
          </w:p>
          <w:p w:rsidR="00D452D5" w:rsidRPr="00D452D5" w:rsidRDefault="00D452D5" w:rsidP="00D452D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KOKUSAI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D452D5" w:rsidRPr="00D452D5" w:rsidRDefault="00D452D5" w:rsidP="006346F0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D452D5" w:rsidRPr="00D452D5" w:rsidRDefault="00D452D5" w:rsidP="00D452D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MSCI</w:t>
            </w:r>
          </w:p>
          <w:p w:rsidR="00D452D5" w:rsidRPr="00D452D5" w:rsidRDefault="00D452D5" w:rsidP="00D452D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EMERGING</w:t>
            </w:r>
          </w:p>
        </w:tc>
      </w:tr>
    </w:tbl>
    <w:p w:rsidR="00D452D5" w:rsidRDefault="00D452D5" w:rsidP="006C05A7">
      <w:pPr>
        <w:numPr>
          <w:ilvl w:val="0"/>
          <w:numId w:val="20"/>
        </w:numPr>
        <w:ind w:left="709" w:hanging="283"/>
        <w:rPr>
          <w:rFonts w:cs="Century"/>
          <w:szCs w:val="21"/>
        </w:rPr>
      </w:pPr>
      <w:r w:rsidRPr="00D452D5">
        <w:rPr>
          <w:rFonts w:cs="Century" w:hint="eastAsia"/>
          <w:szCs w:val="21"/>
        </w:rPr>
        <w:t>該当するベンチマークの左側の欄に丸印の記入をお願いします。</w:t>
      </w:r>
    </w:p>
    <w:p w:rsidR="003446D5" w:rsidRDefault="003446D5" w:rsidP="003446D5">
      <w:pPr>
        <w:rPr>
          <w:rFonts w:cs="Century"/>
          <w:szCs w:val="21"/>
        </w:rPr>
      </w:pPr>
    </w:p>
    <w:p w:rsidR="003446D5" w:rsidRPr="00264F97" w:rsidRDefault="00D638F9" w:rsidP="003446D5">
      <w:pPr>
        <w:rPr>
          <w:rFonts w:cs="Century"/>
          <w:b/>
          <w:szCs w:val="21"/>
        </w:rPr>
      </w:pPr>
      <w:r>
        <w:rPr>
          <w:rFonts w:cs="Century" w:hint="eastAsia"/>
          <w:b/>
          <w:szCs w:val="21"/>
        </w:rPr>
        <w:t>＊</w:t>
      </w:r>
      <w:r w:rsidR="00B91749" w:rsidRPr="00264F97">
        <w:rPr>
          <w:rFonts w:cs="Century" w:hint="eastAsia"/>
          <w:b/>
          <w:szCs w:val="21"/>
        </w:rPr>
        <w:t>MSCI KOKUSAI</w:t>
      </w:r>
      <w:r w:rsidR="00264F97">
        <w:rPr>
          <w:rFonts w:cs="Century" w:hint="eastAsia"/>
          <w:b/>
          <w:szCs w:val="21"/>
        </w:rPr>
        <w:t>をベンチマークとする</w:t>
      </w:r>
      <w:r w:rsidR="00B91749" w:rsidRPr="00264F97">
        <w:rPr>
          <w:rFonts w:cs="Century" w:hint="eastAsia"/>
          <w:b/>
          <w:szCs w:val="21"/>
        </w:rPr>
        <w:t>プロダクト</w:t>
      </w:r>
      <w:r w:rsidR="003446D5" w:rsidRPr="00264F97">
        <w:rPr>
          <w:rFonts w:cs="Century" w:hint="eastAsia"/>
          <w:b/>
          <w:szCs w:val="21"/>
        </w:rPr>
        <w:t>の場合</w:t>
      </w:r>
    </w:p>
    <w:p w:rsidR="00B91749" w:rsidRDefault="00B91749" w:rsidP="003A073B">
      <w:pPr>
        <w:ind w:leftChars="67" w:left="141"/>
        <w:rPr>
          <w:rFonts w:cs="Century"/>
          <w:szCs w:val="21"/>
        </w:rPr>
      </w:pPr>
      <w:r>
        <w:rPr>
          <w:rFonts w:cs="Century" w:hint="eastAsia"/>
          <w:szCs w:val="21"/>
        </w:rPr>
        <w:t>同様の運用戦略で</w:t>
      </w:r>
      <w:r w:rsidR="003446D5">
        <w:rPr>
          <w:rFonts w:cs="Century" w:hint="eastAsia"/>
          <w:szCs w:val="21"/>
        </w:rPr>
        <w:t xml:space="preserve">MSCI ACWI </w:t>
      </w:r>
      <w:proofErr w:type="spellStart"/>
      <w:r w:rsidR="003446D5">
        <w:rPr>
          <w:rFonts w:cs="Century" w:hint="eastAsia"/>
          <w:szCs w:val="21"/>
        </w:rPr>
        <w:t>ex.Japan</w:t>
      </w:r>
      <w:proofErr w:type="spellEnd"/>
      <w:r w:rsidR="003446D5">
        <w:rPr>
          <w:rFonts w:cs="Century" w:hint="eastAsia"/>
          <w:szCs w:val="21"/>
        </w:rPr>
        <w:t>をベンチマークとするプロダクト</w:t>
      </w:r>
      <w:r w:rsidR="00264F97">
        <w:rPr>
          <w:rFonts w:cs="Century" w:hint="eastAsia"/>
          <w:szCs w:val="21"/>
        </w:rPr>
        <w:t>に</w:t>
      </w:r>
      <w:r w:rsidR="003446D5">
        <w:rPr>
          <w:rFonts w:cs="Century" w:hint="eastAsia"/>
          <w:szCs w:val="21"/>
        </w:rPr>
        <w:t>も</w:t>
      </w:r>
      <w:r w:rsidR="003A073B">
        <w:rPr>
          <w:rFonts w:cs="Century" w:hint="eastAsia"/>
          <w:szCs w:val="21"/>
        </w:rPr>
        <w:t>別途</w:t>
      </w:r>
      <w:r w:rsidR="00264F97">
        <w:rPr>
          <w:rFonts w:cs="Century" w:hint="eastAsia"/>
          <w:szCs w:val="21"/>
        </w:rPr>
        <w:t>応募</w:t>
      </w:r>
      <w:r w:rsidR="003A073B">
        <w:rPr>
          <w:rFonts w:cs="Century" w:hint="eastAsia"/>
          <w:szCs w:val="21"/>
        </w:rPr>
        <w:t>す</w:t>
      </w:r>
      <w:r w:rsidR="00264F97">
        <w:rPr>
          <w:rFonts w:cs="Century" w:hint="eastAsia"/>
          <w:szCs w:val="21"/>
        </w:rPr>
        <w:t>る場合は、以下に</w:t>
      </w:r>
      <w:r w:rsidR="00D638F9">
        <w:rPr>
          <w:rFonts w:cs="Century" w:hint="eastAsia"/>
          <w:szCs w:val="21"/>
        </w:rPr>
        <w:t>その</w:t>
      </w:r>
      <w:r w:rsidR="00264F97">
        <w:rPr>
          <w:rFonts w:cs="Century" w:hint="eastAsia"/>
          <w:szCs w:val="21"/>
        </w:rPr>
        <w:t>プロダクトの名称を記入してください。</w:t>
      </w:r>
    </w:p>
    <w:tbl>
      <w:tblPr>
        <w:tblW w:w="822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5811"/>
      </w:tblGrid>
      <w:tr w:rsidR="00264F97" w:rsidRPr="00D452D5" w:rsidTr="00D638F9">
        <w:trPr>
          <w:trHeight w:hRule="exact" w:val="680"/>
        </w:trPr>
        <w:tc>
          <w:tcPr>
            <w:tcW w:w="2410" w:type="dxa"/>
            <w:vAlign w:val="center"/>
          </w:tcPr>
          <w:p w:rsidR="00D638F9" w:rsidRDefault="00D638F9" w:rsidP="00D638F9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(</w:t>
            </w:r>
            <w:r>
              <w:rPr>
                <w:rFonts w:cs="Century" w:hint="eastAsia"/>
                <w:sz w:val="20"/>
                <w:szCs w:val="20"/>
              </w:rPr>
              <w:t xml:space="preserve">MSCI ACWI </w:t>
            </w:r>
            <w:proofErr w:type="spellStart"/>
            <w:r>
              <w:rPr>
                <w:rFonts w:cs="Century" w:hint="eastAsia"/>
                <w:sz w:val="20"/>
                <w:szCs w:val="20"/>
              </w:rPr>
              <w:t>ex.Japan</w:t>
            </w:r>
            <w:proofErr w:type="spellEnd"/>
            <w:r>
              <w:rPr>
                <w:rFonts w:cs="Century"/>
                <w:sz w:val="20"/>
                <w:szCs w:val="20"/>
              </w:rPr>
              <w:t>)</w:t>
            </w:r>
          </w:p>
          <w:p w:rsidR="008D4F6E" w:rsidRPr="00CB2C84" w:rsidRDefault="008D4F6E" w:rsidP="00D638F9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プロダクト名称</w:t>
            </w:r>
          </w:p>
        </w:tc>
        <w:tc>
          <w:tcPr>
            <w:tcW w:w="5811" w:type="dxa"/>
            <w:vAlign w:val="center"/>
          </w:tcPr>
          <w:p w:rsidR="00264F97" w:rsidRPr="00D452D5" w:rsidRDefault="00264F97" w:rsidP="0027762F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:rsidR="00B91749" w:rsidRPr="00B91749" w:rsidRDefault="00B91749" w:rsidP="00B77423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858B4" w:rsidP="006C05A7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6C05A7">
      <w:pPr>
        <w:numPr>
          <w:ilvl w:val="0"/>
          <w:numId w:val="3"/>
        </w:numPr>
        <w:ind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6C05A7">
      <w:pPr>
        <w:pStyle w:val="a8"/>
        <w:numPr>
          <w:ilvl w:val="0"/>
          <w:numId w:val="1"/>
        </w:numPr>
        <w:ind w:leftChars="0"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0B122A" w:rsidRDefault="00B858B4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0B122A" w:rsidRDefault="000B122A" w:rsidP="006C05A7">
      <w:pPr>
        <w:numPr>
          <w:ilvl w:val="0"/>
          <w:numId w:val="1"/>
        </w:numPr>
        <w:ind w:left="851" w:hanging="431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0B122A" w:rsidRDefault="000B122A" w:rsidP="006C05A7">
      <w:pPr>
        <w:numPr>
          <w:ilvl w:val="0"/>
          <w:numId w:val="1"/>
        </w:numPr>
        <w:ind w:left="993" w:hanging="57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過去5年間（平成22年4月から現在まで）の行政処分</w:t>
      </w:r>
    </w:p>
    <w:p w:rsidR="000B122A" w:rsidRDefault="000B122A" w:rsidP="006C05A7">
      <w:pPr>
        <w:pStyle w:val="a8"/>
        <w:numPr>
          <w:ilvl w:val="0"/>
          <w:numId w:val="28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:rsidR="000B122A" w:rsidRDefault="000B122A" w:rsidP="006C05A7">
      <w:pPr>
        <w:pStyle w:val="a8"/>
        <w:numPr>
          <w:ilvl w:val="0"/>
          <w:numId w:val="28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0B122A" w:rsidRDefault="000B122A" w:rsidP="006C05A7">
      <w:pPr>
        <w:pStyle w:val="a8"/>
        <w:numPr>
          <w:ilvl w:val="0"/>
          <w:numId w:val="28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:rsidR="000B122A" w:rsidRPr="000B122A" w:rsidRDefault="000B122A" w:rsidP="006C05A7">
      <w:pPr>
        <w:pStyle w:val="a8"/>
        <w:numPr>
          <w:ilvl w:val="0"/>
          <w:numId w:val="28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処分内容</w:t>
      </w:r>
    </w:p>
    <w:p w:rsidR="000B122A" w:rsidRDefault="00B858B4" w:rsidP="000B122A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0B122A" w:rsidRPr="000B122A" w:rsidRDefault="000B122A" w:rsidP="000B122A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※（10）に関して、「行政処分の有無」を所定の別紙に記載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6C05A7">
      <w:pPr>
        <w:numPr>
          <w:ilvl w:val="0"/>
          <w:numId w:val="3"/>
        </w:numPr>
        <w:ind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6C05A7">
      <w:pPr>
        <w:numPr>
          <w:ilvl w:val="0"/>
          <w:numId w:val="3"/>
        </w:numPr>
        <w:ind w:left="567" w:hanging="327"/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6C05A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0E00B8" w:rsidRPr="00143964">
        <w:rPr>
          <w:rFonts w:asciiTheme="majorEastAsia" w:eastAsiaTheme="majorEastAsia" w:hAnsiTheme="majorEastAsia" w:hint="eastAsia"/>
          <w:sz w:val="24"/>
        </w:rPr>
        <w:lastRenderedPageBreak/>
        <w:t>外国</w:t>
      </w:r>
      <w:r w:rsidRPr="00143964">
        <w:rPr>
          <w:rFonts w:asciiTheme="majorEastAsia" w:eastAsiaTheme="majorEastAsia" w:hAnsiTheme="majorEastAsia" w:hint="eastAsia"/>
          <w:sz w:val="24"/>
        </w:rPr>
        <w:t>株式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6C05A7">
      <w:pPr>
        <w:pStyle w:val="a8"/>
        <w:numPr>
          <w:ilvl w:val="0"/>
          <w:numId w:val="4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52234" w:rsidP="006C05A7">
      <w:pPr>
        <w:pStyle w:val="a8"/>
        <w:numPr>
          <w:ilvl w:val="0"/>
          <w:numId w:val="4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付加価値の源泉及び</w:t>
      </w:r>
      <w:r w:rsidR="00C213A2" w:rsidRPr="00143964">
        <w:rPr>
          <w:rFonts w:asciiTheme="majorEastAsia" w:eastAsiaTheme="majorEastAsia" w:hAnsiTheme="majorEastAsia" w:hint="eastAsia"/>
          <w:sz w:val="24"/>
        </w:rPr>
        <w:t>想定する</w:t>
      </w:r>
      <w:r w:rsidRPr="00143964">
        <w:rPr>
          <w:rFonts w:asciiTheme="majorEastAsia" w:eastAsiaTheme="majorEastAsia" w:hAnsiTheme="majorEastAsia" w:hint="eastAsia"/>
          <w:sz w:val="24"/>
        </w:rPr>
        <w:t>ウェイト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 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6C05A7">
      <w:pPr>
        <w:pStyle w:val="a8"/>
        <w:numPr>
          <w:ilvl w:val="0"/>
          <w:numId w:val="4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4C2EF3" w:rsidP="006C05A7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6C05A7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6C05A7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4958BC" w:rsidRDefault="00B25556" w:rsidP="006C05A7">
      <w:pPr>
        <w:pStyle w:val="a8"/>
        <w:numPr>
          <w:ilvl w:val="0"/>
          <w:numId w:val="4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4958BC">
        <w:rPr>
          <w:rFonts w:asciiTheme="majorEastAsia" w:eastAsiaTheme="majorEastAsia" w:hAnsiTheme="majorEastAsia" w:hint="eastAsia"/>
          <w:sz w:val="24"/>
        </w:rPr>
        <w:t>運用</w:t>
      </w:r>
      <w:r w:rsidR="00143964" w:rsidRPr="004958BC">
        <w:rPr>
          <w:rFonts w:asciiTheme="majorEastAsia" w:eastAsiaTheme="majorEastAsia" w:hAnsiTheme="majorEastAsia" w:hint="eastAsia"/>
          <w:sz w:val="24"/>
        </w:rPr>
        <w:t>戦略</w:t>
      </w:r>
    </w:p>
    <w:p w:rsidR="004C2EF3" w:rsidRPr="00143964" w:rsidRDefault="0079632C" w:rsidP="006C05A7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  <w:r w:rsidR="00B12A8C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C2EF3" w:rsidRPr="00143964" w:rsidRDefault="0079632C" w:rsidP="006C05A7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  <w:r w:rsidR="00B12A8C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B12A8C" w:rsidRPr="00143964" w:rsidRDefault="00B12A8C" w:rsidP="00B12A8C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※（1）と（2）については、所定の別紙に記載</w:t>
      </w:r>
    </w:p>
    <w:p w:rsidR="00820767" w:rsidRPr="00143964" w:rsidRDefault="00041D24" w:rsidP="006C05A7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1"/>
    <w:p w:rsidR="0079632C" w:rsidRPr="00143964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0C3F93" w:rsidRPr="00143964" w:rsidRDefault="000C3F93" w:rsidP="006C05A7">
      <w:pPr>
        <w:pStyle w:val="a8"/>
        <w:numPr>
          <w:ilvl w:val="0"/>
          <w:numId w:val="21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運用体制</w:t>
      </w:r>
      <w:r w:rsidR="006346F0">
        <w:rPr>
          <w:rFonts w:asciiTheme="majorEastAsia" w:eastAsiaTheme="majorEastAsia" w:hAnsiTheme="majorEastAsia" w:hint="eastAsia"/>
          <w:sz w:val="24"/>
        </w:rPr>
        <w:t>（外国株式アクティブ運用部門）</w:t>
      </w:r>
    </w:p>
    <w:p w:rsidR="009E4511" w:rsidRPr="00143964" w:rsidRDefault="004C2EF3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</w:t>
      </w:r>
      <w:r w:rsidR="004958BC">
        <w:rPr>
          <w:rFonts w:asciiTheme="minorEastAsia" w:eastAsiaTheme="minorEastAsia" w:hAnsiTheme="minorEastAsia" w:hint="eastAsia"/>
          <w:sz w:val="24"/>
        </w:rPr>
        <w:t>平成22年度から現在まで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0C3F93" w:rsidRPr="00143964" w:rsidRDefault="00B25556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:rsidR="000C3F93" w:rsidRPr="00143964" w:rsidRDefault="000C3F93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※（1）～（4）については、所定の別紙に記載</w:t>
      </w:r>
    </w:p>
    <w:p w:rsidR="00E91E97" w:rsidRPr="00143964" w:rsidRDefault="00BC45E5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6C05A7">
      <w:pPr>
        <w:pStyle w:val="a8"/>
        <w:numPr>
          <w:ilvl w:val="0"/>
          <w:numId w:val="22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E112CA" w:rsidRPr="00143964" w:rsidRDefault="00E112CA" w:rsidP="00E112CA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E112CA">
      <w:pPr>
        <w:ind w:left="240"/>
        <w:rPr>
          <w:rFonts w:asciiTheme="minorEastAsia" w:eastAsiaTheme="minorEastAsia" w:hAnsiTheme="minorEastAsia"/>
          <w:sz w:val="24"/>
        </w:rPr>
      </w:pPr>
    </w:p>
    <w:p w:rsidR="00E112CA" w:rsidRPr="00143964" w:rsidRDefault="00B25556" w:rsidP="006C05A7">
      <w:pPr>
        <w:pStyle w:val="a8"/>
        <w:numPr>
          <w:ilvl w:val="0"/>
          <w:numId w:val="22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143964" w:rsidRDefault="0044272D" w:rsidP="006C05A7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6C05A7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6C05A7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6C05A7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6C05A7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6C05A7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E112CA" w:rsidRPr="00143964" w:rsidRDefault="00E112CA" w:rsidP="006C05A7">
      <w:pPr>
        <w:pStyle w:val="a8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活動実績（</w:t>
      </w:r>
      <w:r w:rsidR="006346F0">
        <w:rPr>
          <w:rFonts w:asciiTheme="minorEastAsia" w:eastAsiaTheme="minorEastAsia" w:hAnsiTheme="minorEastAsia" w:hint="eastAsia"/>
          <w:sz w:val="24"/>
        </w:rPr>
        <w:t>平成24～26年度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E112CA" w:rsidP="006C05A7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6C05A7">
      <w:pPr>
        <w:pStyle w:val="a8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Pr="00143964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695263">
      <w:pPr>
        <w:rPr>
          <w:rFonts w:asciiTheme="minorEastAsia" w:eastAsiaTheme="minorEastAsia" w:hAnsiTheme="minorEastAsia"/>
          <w:sz w:val="24"/>
        </w:rPr>
      </w:pPr>
    </w:p>
    <w:p w:rsidR="00E112CA" w:rsidRPr="00143964" w:rsidRDefault="00C9306D" w:rsidP="006C05A7">
      <w:pPr>
        <w:pStyle w:val="a8"/>
        <w:numPr>
          <w:ilvl w:val="0"/>
          <w:numId w:val="23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6C05A7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6C05A7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143964" w:rsidRDefault="00B25556" w:rsidP="006C05A7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6C05A7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6C05A7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6C05A7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6C05A7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143964" w:rsidRDefault="00945BC2" w:rsidP="006C05A7">
      <w:pPr>
        <w:pStyle w:val="a8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8B483A" w:rsidRPr="00143964">
        <w:rPr>
          <w:rFonts w:asciiTheme="minorEastAsia" w:eastAsiaTheme="minorEastAsia" w:hAnsiTheme="minorEastAsia" w:hint="eastAsia"/>
          <w:sz w:val="24"/>
        </w:rPr>
        <w:t>不適格</w:t>
      </w:r>
      <w:r w:rsidRPr="00143964">
        <w:rPr>
          <w:rFonts w:asciiTheme="minorEastAsia" w:eastAsiaTheme="minorEastAsia" w:hAnsiTheme="minorEastAsia" w:hint="eastAsia"/>
          <w:sz w:val="24"/>
        </w:rPr>
        <w:t>銘柄</w:t>
      </w:r>
      <w:r w:rsidR="00444B32" w:rsidRPr="00143964">
        <w:rPr>
          <w:rFonts w:asciiTheme="minorEastAsia" w:eastAsiaTheme="minorEastAsia" w:hAnsiTheme="minorEastAsia" w:hint="eastAsia"/>
          <w:sz w:val="24"/>
        </w:rPr>
        <w:t>へ</w:t>
      </w:r>
      <w:r w:rsidRPr="0014396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143964" w:rsidRDefault="008B483A" w:rsidP="006C05A7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939C6" w:rsidRPr="00143964" w:rsidRDefault="00945BC2" w:rsidP="006C05A7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8939C6" w:rsidRPr="00143964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3D111A" w:rsidP="006C05A7">
      <w:pPr>
        <w:pStyle w:val="a8"/>
        <w:numPr>
          <w:ilvl w:val="0"/>
          <w:numId w:val="24"/>
        </w:numPr>
        <w:ind w:leftChars="0" w:left="567" w:hanging="327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</w:t>
      </w:r>
      <w:r w:rsidR="00945BC2" w:rsidRPr="00143964">
        <w:rPr>
          <w:rFonts w:asciiTheme="majorEastAsia" w:eastAsiaTheme="majorEastAsia" w:hAnsiTheme="majorEastAsia" w:hint="eastAsia"/>
          <w:sz w:val="24"/>
        </w:rPr>
        <w:t>（内容と利用方法）</w:t>
      </w:r>
    </w:p>
    <w:p w:rsidR="00860135" w:rsidRPr="00143964" w:rsidRDefault="00860135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860135">
      <w:pPr>
        <w:ind w:left="240"/>
        <w:rPr>
          <w:rFonts w:asciiTheme="minorEastAsia" w:eastAsiaTheme="minorEastAsia" w:hAnsiTheme="minorEastAsia"/>
          <w:sz w:val="24"/>
        </w:rPr>
      </w:pPr>
    </w:p>
    <w:p w:rsidR="00860135" w:rsidRPr="00143964" w:rsidRDefault="00C9306D" w:rsidP="006C05A7">
      <w:pPr>
        <w:pStyle w:val="a8"/>
        <w:numPr>
          <w:ilvl w:val="0"/>
          <w:numId w:val="24"/>
        </w:numPr>
        <w:ind w:leftChars="0" w:left="709" w:hanging="469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6C05A7">
      <w:pPr>
        <w:pStyle w:val="a8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6C05A7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6C05A7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6C05A7">
      <w:pPr>
        <w:pStyle w:val="a8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6C05A7">
      <w:pPr>
        <w:pStyle w:val="a8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6C05A7">
      <w:pPr>
        <w:pStyle w:val="a8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Pr="00143964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C9306D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9E4511" w:rsidP="006C05A7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リスク管理・コンプライアンス</w:t>
      </w:r>
      <w:r w:rsidR="006346F0">
        <w:rPr>
          <w:rFonts w:asciiTheme="majorEastAsia" w:eastAsiaTheme="majorEastAsia" w:hAnsiTheme="majorEastAsia" w:hint="eastAsia"/>
          <w:sz w:val="24"/>
        </w:rPr>
        <w:t>体制</w:t>
      </w:r>
    </w:p>
    <w:p w:rsidR="00860135" w:rsidRPr="00143964" w:rsidRDefault="009E4511" w:rsidP="006C05A7">
      <w:pPr>
        <w:pStyle w:val="a8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6C05A7">
      <w:pPr>
        <w:pStyle w:val="a8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6C05A7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6C05A7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FA5784" w:rsidRPr="00143964" w:rsidRDefault="00FA5784" w:rsidP="006C05A7">
      <w:pPr>
        <w:rPr>
          <w:rFonts w:asciiTheme="minorEastAsia" w:eastAsiaTheme="minorEastAsia" w:hAnsiTheme="minorEastAsia"/>
          <w:sz w:val="24"/>
        </w:rPr>
      </w:pPr>
    </w:p>
    <w:p w:rsidR="00C874F1" w:rsidRPr="00143964" w:rsidRDefault="00C874F1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939C6" w:rsidP="006C05A7">
      <w:pPr>
        <w:pStyle w:val="a8"/>
        <w:numPr>
          <w:ilvl w:val="0"/>
          <w:numId w:val="2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議決権行使</w:t>
      </w:r>
    </w:p>
    <w:p w:rsidR="00860135" w:rsidRPr="00143964" w:rsidRDefault="003F4439" w:rsidP="006C05A7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外国株式の議決権行使対応の可否</w:t>
      </w:r>
      <w:r w:rsidR="00860135" w:rsidRPr="00143964">
        <w:rPr>
          <w:rFonts w:asciiTheme="minorEastAsia" w:eastAsiaTheme="minorEastAsia" w:hAnsiTheme="minorEastAsia" w:hint="eastAsia"/>
          <w:sz w:val="24"/>
        </w:rPr>
        <w:t>と</w:t>
      </w:r>
      <w:r w:rsidRPr="00143964">
        <w:rPr>
          <w:rFonts w:asciiTheme="minorEastAsia" w:eastAsiaTheme="minorEastAsia" w:hAnsiTheme="minorEastAsia" w:hint="eastAsia"/>
          <w:sz w:val="24"/>
        </w:rPr>
        <w:t>実績</w:t>
      </w:r>
    </w:p>
    <w:p w:rsidR="00860135" w:rsidRPr="00143964" w:rsidRDefault="003F4439" w:rsidP="006C05A7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議決権行使</w:t>
      </w:r>
      <w:r w:rsidR="006346F0">
        <w:rPr>
          <w:rFonts w:asciiTheme="minorEastAsia" w:eastAsiaTheme="minorEastAsia" w:hAnsiTheme="minorEastAsia" w:hint="eastAsia"/>
          <w:sz w:val="24"/>
        </w:rPr>
        <w:t>対応</w:t>
      </w:r>
      <w:r w:rsidRPr="00143964">
        <w:rPr>
          <w:rFonts w:asciiTheme="minorEastAsia" w:eastAsiaTheme="minorEastAsia" w:hAnsiTheme="minorEastAsia" w:hint="eastAsia"/>
          <w:sz w:val="24"/>
        </w:rPr>
        <w:t xml:space="preserve">の可否　　　</w:t>
      </w:r>
      <w:r w:rsidR="006346F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73121">
        <w:rPr>
          <w:rFonts w:asciiTheme="minorEastAsia" w:eastAsiaTheme="minorEastAsia" w:hAnsiTheme="minorEastAsia" w:hint="eastAsia"/>
          <w:sz w:val="24"/>
        </w:rPr>
        <w:t xml:space="preserve"> </w:t>
      </w:r>
      <w:r w:rsidR="006346F0">
        <w:rPr>
          <w:rFonts w:asciiTheme="minorEastAsia" w:eastAsiaTheme="minorEastAsia" w:hAnsiTheme="minorEastAsia" w:hint="eastAsia"/>
          <w:sz w:val="24"/>
        </w:rPr>
        <w:t xml:space="preserve">　　 </w:t>
      </w:r>
      <w:r w:rsidRPr="00143964">
        <w:rPr>
          <w:rFonts w:asciiTheme="minorEastAsia" w:eastAsiaTheme="minorEastAsia" w:hAnsiTheme="minorEastAsia" w:hint="eastAsia"/>
          <w:sz w:val="24"/>
        </w:rPr>
        <w:t xml:space="preserve">　可・否</w:t>
      </w:r>
    </w:p>
    <w:p w:rsidR="003F4439" w:rsidRPr="00143964" w:rsidRDefault="003F4439" w:rsidP="006C05A7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</w:t>
      </w:r>
      <w:r w:rsidR="00BC465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</w:t>
      </w:r>
      <w:r w:rsidR="006346F0">
        <w:rPr>
          <w:rFonts w:asciiTheme="minorEastAsia" w:eastAsiaTheme="minorEastAsia" w:hAnsiTheme="minorEastAsia" w:hint="eastAsia"/>
          <w:sz w:val="24"/>
        </w:rPr>
        <w:t>（平成22年</w:t>
      </w:r>
      <w:r w:rsidR="004958BC">
        <w:rPr>
          <w:rFonts w:asciiTheme="minorEastAsia" w:eastAsiaTheme="minorEastAsia" w:hAnsiTheme="minorEastAsia" w:hint="eastAsia"/>
          <w:sz w:val="24"/>
        </w:rPr>
        <w:t>4月</w:t>
      </w:r>
      <w:r w:rsidR="00573121">
        <w:rPr>
          <w:rFonts w:asciiTheme="minorEastAsia" w:eastAsiaTheme="minorEastAsia" w:hAnsiTheme="minorEastAsia" w:hint="eastAsia"/>
          <w:sz w:val="24"/>
        </w:rPr>
        <w:t>から現在まで</w:t>
      </w:r>
      <w:r w:rsidR="006346F0">
        <w:rPr>
          <w:rFonts w:asciiTheme="minorEastAsia" w:eastAsiaTheme="minorEastAsia" w:hAnsiTheme="minorEastAsia" w:hint="eastAsia"/>
          <w:sz w:val="24"/>
        </w:rPr>
        <w:t>）</w:t>
      </w:r>
      <w:r w:rsidRPr="00143964">
        <w:rPr>
          <w:rFonts w:asciiTheme="minorEastAsia" w:eastAsiaTheme="minorEastAsia" w:hAnsiTheme="minorEastAsia" w:hint="eastAsia"/>
          <w:sz w:val="24"/>
        </w:rPr>
        <w:t>の実績の有無</w:t>
      </w:r>
      <w:r w:rsidR="00573121">
        <w:rPr>
          <w:rFonts w:asciiTheme="minorEastAsia" w:eastAsiaTheme="minorEastAsia" w:hAnsiTheme="minorEastAsia" w:hint="eastAsia"/>
          <w:sz w:val="24"/>
        </w:rPr>
        <w:t xml:space="preserve"> </w:t>
      </w:r>
      <w:r w:rsidR="00C874F1" w:rsidRPr="00143964">
        <w:rPr>
          <w:rFonts w:asciiTheme="minorEastAsia" w:eastAsiaTheme="minorEastAsia" w:hAnsiTheme="minorEastAsia" w:hint="eastAsia"/>
          <w:sz w:val="24"/>
        </w:rPr>
        <w:t xml:space="preserve">　</w:t>
      </w:r>
      <w:r w:rsidRPr="00143964">
        <w:rPr>
          <w:rFonts w:asciiTheme="minorEastAsia" w:eastAsiaTheme="minorEastAsia" w:hAnsiTheme="minorEastAsia" w:hint="eastAsia"/>
          <w:sz w:val="24"/>
        </w:rPr>
        <w:t>あり・なし</w:t>
      </w:r>
    </w:p>
    <w:p w:rsidR="00573121" w:rsidRDefault="00C874F1" w:rsidP="00573121">
      <w:pPr>
        <w:ind w:firstLineChars="413" w:firstLine="991"/>
        <w:rPr>
          <w:rFonts w:asciiTheme="minorEastAsia" w:eastAsiaTheme="minorEastAsia" w:hAnsiTheme="minorEastAsia"/>
          <w:sz w:val="24"/>
        </w:rPr>
      </w:pPr>
      <w:r w:rsidRPr="006346F0">
        <w:rPr>
          <w:rFonts w:asciiTheme="minorEastAsia" w:eastAsiaTheme="minorEastAsia" w:hAnsiTheme="minorEastAsia" w:hint="eastAsia"/>
          <w:sz w:val="24"/>
        </w:rPr>
        <w:t>「あり」の場合、対象国について記載してください。</w:t>
      </w:r>
    </w:p>
    <w:p w:rsidR="00C874F1" w:rsidRPr="00573121" w:rsidRDefault="00C874F1" w:rsidP="00573121">
      <w:pPr>
        <w:ind w:firstLineChars="513" w:firstLine="1231"/>
        <w:rPr>
          <w:rFonts w:asciiTheme="minorEastAsia" w:eastAsiaTheme="minorEastAsia" w:hAnsiTheme="minorEastAsia"/>
          <w:sz w:val="24"/>
        </w:rPr>
      </w:pPr>
      <w:r w:rsidRPr="00573121">
        <w:rPr>
          <w:rFonts w:asciiTheme="minorEastAsia" w:eastAsiaTheme="minorEastAsia" w:hAnsiTheme="minorEastAsia" w:hint="eastAsia"/>
          <w:sz w:val="24"/>
        </w:rPr>
        <w:t>＜対象国＞　○○、△△</w:t>
      </w:r>
    </w:p>
    <w:p w:rsidR="003F4439" w:rsidRPr="00143964" w:rsidRDefault="00C874F1" w:rsidP="006C05A7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議決権行使を行うことによる提示報酬料率への影響　　　あり・なし</w:t>
      </w:r>
    </w:p>
    <w:p w:rsidR="00C874F1" w:rsidRPr="00143964" w:rsidRDefault="003F4439" w:rsidP="006C05A7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基本方針</w:t>
      </w:r>
    </w:p>
    <w:p w:rsidR="00C874F1" w:rsidRPr="00143964" w:rsidRDefault="003F4439" w:rsidP="006C05A7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ガイドライン</w:t>
      </w:r>
    </w:p>
    <w:p w:rsidR="003F4439" w:rsidRPr="00143964" w:rsidRDefault="003F4439" w:rsidP="006C05A7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体制・プロセス</w:t>
      </w:r>
    </w:p>
    <w:p w:rsidR="00C24464" w:rsidRDefault="00C24464" w:rsidP="000C3F93">
      <w:pPr>
        <w:rPr>
          <w:rFonts w:asciiTheme="minorEastAsia" w:eastAsiaTheme="minorEastAsia" w:hAnsiTheme="minorEastAsia"/>
          <w:sz w:val="24"/>
        </w:rPr>
      </w:pPr>
    </w:p>
    <w:p w:rsidR="00143964" w:rsidRPr="00143964" w:rsidRDefault="00143964" w:rsidP="000C3F93">
      <w:pPr>
        <w:rPr>
          <w:rFonts w:asciiTheme="minorEastAsia" w:eastAsiaTheme="minorEastAsia" w:hAnsiTheme="minorEastAsia"/>
          <w:sz w:val="24"/>
        </w:rPr>
      </w:pPr>
    </w:p>
    <w:p w:rsidR="00C874F1" w:rsidRPr="00143964" w:rsidRDefault="00C24464" w:rsidP="006C05A7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</w:t>
      </w:r>
      <w:r w:rsidR="00331889" w:rsidRPr="00143964">
        <w:rPr>
          <w:rFonts w:asciiTheme="majorEastAsia" w:eastAsiaTheme="majorEastAsia" w:hAnsiTheme="majorEastAsia" w:hint="eastAsia"/>
          <w:sz w:val="24"/>
        </w:rPr>
        <w:t>のセールスポイント</w:t>
      </w:r>
    </w:p>
    <w:p w:rsidR="00C874F1" w:rsidRDefault="00C874F1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143964" w:rsidRPr="00143964" w:rsidRDefault="00143964" w:rsidP="00C874F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</w:p>
    <w:p w:rsidR="004958BC" w:rsidRDefault="00860135" w:rsidP="006C05A7">
      <w:pPr>
        <w:pStyle w:val="a8"/>
        <w:numPr>
          <w:ilvl w:val="0"/>
          <w:numId w:val="27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4958BC" w:rsidRDefault="00860135" w:rsidP="004958BC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  <w:r w:rsidRPr="004958BC">
        <w:rPr>
          <w:rFonts w:asciiTheme="minorEastAsia" w:eastAsiaTheme="minorEastAsia" w:hAnsiTheme="minorEastAsia" w:hint="eastAsia"/>
          <w:sz w:val="24"/>
        </w:rPr>
        <w:t>再委託先</w:t>
      </w:r>
      <w:r w:rsidR="000B122A">
        <w:rPr>
          <w:rFonts w:asciiTheme="minorEastAsia" w:eastAsiaTheme="minorEastAsia" w:hAnsiTheme="minorEastAsia" w:hint="eastAsia"/>
          <w:sz w:val="24"/>
        </w:rPr>
        <w:t>等</w:t>
      </w:r>
      <w:r w:rsidRPr="004958BC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4958BC" w:rsidP="0086013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60135" w:rsidRPr="00143964">
        <w:rPr>
          <w:rFonts w:asciiTheme="minorEastAsia" w:eastAsiaTheme="minorEastAsia" w:hAnsiTheme="minorEastAsia" w:hint="eastAsia"/>
          <w:sz w:val="24"/>
        </w:rPr>
        <w:t>「あり」の場合、内容を記載して下さい。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51" w:rsidRDefault="00FC1151">
      <w:r>
        <w:separator/>
      </w:r>
    </w:p>
  </w:endnote>
  <w:endnote w:type="continuationSeparator" w:id="0">
    <w:p w:rsidR="00FC1151" w:rsidRDefault="00F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837A6B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CB2C84" w:rsidRDefault="00CB2C84" w:rsidP="00CB2C84">
    <w:pPr>
      <w:pStyle w:val="a4"/>
      <w:ind w:right="1680"/>
      <w:rPr>
        <w:sz w:val="24"/>
      </w:rPr>
    </w:pPr>
  </w:p>
  <w:p w:rsidR="00CB2C84" w:rsidRPr="006346F0" w:rsidRDefault="00CB2C84" w:rsidP="00CB2C84">
    <w:pPr>
      <w:pStyle w:val="a4"/>
      <w:ind w:right="1680"/>
      <w:rPr>
        <w:sz w:val="20"/>
        <w:szCs w:val="20"/>
      </w:rPr>
    </w:pPr>
    <w:r w:rsidRPr="006346F0">
      <w:rPr>
        <w:rFonts w:hint="eastAsia"/>
        <w:sz w:val="20"/>
        <w:szCs w:val="20"/>
      </w:rPr>
      <w:t>（運用機関名）</w:t>
    </w:r>
  </w:p>
  <w:p w:rsidR="00CB2C84" w:rsidRPr="006346F0" w:rsidRDefault="00CB2C84" w:rsidP="00CB2C84">
    <w:pPr>
      <w:pStyle w:val="a4"/>
      <w:ind w:right="1680"/>
      <w:rPr>
        <w:sz w:val="20"/>
        <w:szCs w:val="20"/>
      </w:rPr>
    </w:pPr>
    <w:r w:rsidRPr="006346F0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51" w:rsidRDefault="00FC1151">
      <w:r>
        <w:separator/>
      </w:r>
    </w:p>
  </w:footnote>
  <w:footnote w:type="continuationSeparator" w:id="0">
    <w:p w:rsidR="00FC1151" w:rsidRDefault="00FC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F21926">
      <w:rPr>
        <w:rFonts w:hint="eastAsia"/>
        <w:sz w:val="24"/>
      </w:rPr>
      <w:t>外国株式アクティブ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58"/>
    <w:multiLevelType w:val="hybridMultilevel"/>
    <w:tmpl w:val="BFFE1B78"/>
    <w:lvl w:ilvl="0" w:tplc="264230DC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4E3B9E"/>
    <w:multiLevelType w:val="hybridMultilevel"/>
    <w:tmpl w:val="AAA88BD6"/>
    <w:lvl w:ilvl="0" w:tplc="AB72D550">
      <w:start w:val="8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D1255B"/>
    <w:multiLevelType w:val="hybridMultilevel"/>
    <w:tmpl w:val="889C3632"/>
    <w:lvl w:ilvl="0" w:tplc="4954A6B6">
      <w:start w:val="6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E44D0F"/>
    <w:multiLevelType w:val="hybridMultilevel"/>
    <w:tmpl w:val="C118691A"/>
    <w:lvl w:ilvl="0" w:tplc="264230DC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2C0C04A4"/>
    <w:multiLevelType w:val="hybridMultilevel"/>
    <w:tmpl w:val="63BCB078"/>
    <w:lvl w:ilvl="0" w:tplc="BF3E3F42">
      <w:start w:val="5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C0B22C8"/>
    <w:multiLevelType w:val="hybridMultilevel"/>
    <w:tmpl w:val="FA66D5B4"/>
    <w:lvl w:ilvl="0" w:tplc="4B2E7734">
      <w:start w:val="12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506924F5"/>
    <w:multiLevelType w:val="hybridMultilevel"/>
    <w:tmpl w:val="F558C4E8"/>
    <w:lvl w:ilvl="0" w:tplc="77A44BFE">
      <w:start w:val="1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703A3B13"/>
    <w:multiLevelType w:val="hybridMultilevel"/>
    <w:tmpl w:val="EC5403FE"/>
    <w:lvl w:ilvl="0" w:tplc="C74096DC">
      <w:start w:val="13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>
    <w:nsid w:val="747C1012"/>
    <w:multiLevelType w:val="hybridMultilevel"/>
    <w:tmpl w:val="73CCE626"/>
    <w:lvl w:ilvl="0" w:tplc="85ACA74E">
      <w:start w:val="9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8"/>
  </w:num>
  <w:num w:numId="9">
    <w:abstractNumId w:val="23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20"/>
  </w:num>
  <w:num w:numId="15">
    <w:abstractNumId w:val="21"/>
  </w:num>
  <w:num w:numId="16">
    <w:abstractNumId w:val="16"/>
  </w:num>
  <w:num w:numId="17">
    <w:abstractNumId w:val="27"/>
  </w:num>
  <w:num w:numId="18">
    <w:abstractNumId w:val="11"/>
  </w:num>
  <w:num w:numId="19">
    <w:abstractNumId w:val="22"/>
  </w:num>
  <w:num w:numId="20">
    <w:abstractNumId w:val="25"/>
  </w:num>
  <w:num w:numId="21">
    <w:abstractNumId w:val="10"/>
  </w:num>
  <w:num w:numId="22">
    <w:abstractNumId w:val="5"/>
  </w:num>
  <w:num w:numId="23">
    <w:abstractNumId w:val="1"/>
  </w:num>
  <w:num w:numId="24">
    <w:abstractNumId w:val="26"/>
  </w:num>
  <w:num w:numId="25">
    <w:abstractNumId w:val="17"/>
  </w:num>
  <w:num w:numId="26">
    <w:abstractNumId w:val="14"/>
  </w:num>
  <w:num w:numId="27">
    <w:abstractNumId w:val="24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2260D"/>
    <w:rsid w:val="00041D24"/>
    <w:rsid w:val="0004658E"/>
    <w:rsid w:val="00064AEC"/>
    <w:rsid w:val="00082DD6"/>
    <w:rsid w:val="00095BA6"/>
    <w:rsid w:val="000B122A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2DA1"/>
    <w:rsid w:val="00185E2F"/>
    <w:rsid w:val="001B1958"/>
    <w:rsid w:val="001E126C"/>
    <w:rsid w:val="001E1FAD"/>
    <w:rsid w:val="001F1E0E"/>
    <w:rsid w:val="00207CD7"/>
    <w:rsid w:val="00210E34"/>
    <w:rsid w:val="0022432B"/>
    <w:rsid w:val="002316A0"/>
    <w:rsid w:val="00264F97"/>
    <w:rsid w:val="002A0061"/>
    <w:rsid w:val="002D0851"/>
    <w:rsid w:val="002D1D70"/>
    <w:rsid w:val="002D4E89"/>
    <w:rsid w:val="003059E2"/>
    <w:rsid w:val="00331889"/>
    <w:rsid w:val="003446D5"/>
    <w:rsid w:val="00396230"/>
    <w:rsid w:val="003A073B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31200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958BC"/>
    <w:rsid w:val="004A23F7"/>
    <w:rsid w:val="004C2EF3"/>
    <w:rsid w:val="004D508C"/>
    <w:rsid w:val="00500B4A"/>
    <w:rsid w:val="005219E0"/>
    <w:rsid w:val="00543D3B"/>
    <w:rsid w:val="00561FF2"/>
    <w:rsid w:val="00562C3A"/>
    <w:rsid w:val="00573121"/>
    <w:rsid w:val="005834A0"/>
    <w:rsid w:val="00596848"/>
    <w:rsid w:val="005B0E13"/>
    <w:rsid w:val="005D0489"/>
    <w:rsid w:val="006346F0"/>
    <w:rsid w:val="0063766E"/>
    <w:rsid w:val="00651D8F"/>
    <w:rsid w:val="00661D1C"/>
    <w:rsid w:val="00665871"/>
    <w:rsid w:val="00674B3A"/>
    <w:rsid w:val="00695263"/>
    <w:rsid w:val="006A0063"/>
    <w:rsid w:val="006A7AE0"/>
    <w:rsid w:val="006C05A7"/>
    <w:rsid w:val="006C0D5D"/>
    <w:rsid w:val="00737949"/>
    <w:rsid w:val="00740072"/>
    <w:rsid w:val="00760EA2"/>
    <w:rsid w:val="00770AD3"/>
    <w:rsid w:val="00776D06"/>
    <w:rsid w:val="00792993"/>
    <w:rsid w:val="007935F3"/>
    <w:rsid w:val="0079632C"/>
    <w:rsid w:val="007C147C"/>
    <w:rsid w:val="007E6803"/>
    <w:rsid w:val="007E7982"/>
    <w:rsid w:val="007F57FF"/>
    <w:rsid w:val="00806E91"/>
    <w:rsid w:val="00820767"/>
    <w:rsid w:val="00830625"/>
    <w:rsid w:val="00837A6B"/>
    <w:rsid w:val="008442A8"/>
    <w:rsid w:val="00852B97"/>
    <w:rsid w:val="00860135"/>
    <w:rsid w:val="00862AB3"/>
    <w:rsid w:val="00867B27"/>
    <w:rsid w:val="008939C6"/>
    <w:rsid w:val="008A495D"/>
    <w:rsid w:val="008A6EAB"/>
    <w:rsid w:val="008B483A"/>
    <w:rsid w:val="008B50A0"/>
    <w:rsid w:val="008D3466"/>
    <w:rsid w:val="008D4F6E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EF5"/>
    <w:rsid w:val="00987E0E"/>
    <w:rsid w:val="009922F8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33F5F"/>
    <w:rsid w:val="00A42517"/>
    <w:rsid w:val="00A67A96"/>
    <w:rsid w:val="00A90418"/>
    <w:rsid w:val="00AB052C"/>
    <w:rsid w:val="00AD37C5"/>
    <w:rsid w:val="00AE026E"/>
    <w:rsid w:val="00AE5FCC"/>
    <w:rsid w:val="00AF0BE9"/>
    <w:rsid w:val="00B12A8C"/>
    <w:rsid w:val="00B25556"/>
    <w:rsid w:val="00B301B9"/>
    <w:rsid w:val="00B45CDF"/>
    <w:rsid w:val="00B50A01"/>
    <w:rsid w:val="00B52234"/>
    <w:rsid w:val="00B56CCD"/>
    <w:rsid w:val="00B61EAF"/>
    <w:rsid w:val="00B70192"/>
    <w:rsid w:val="00B77423"/>
    <w:rsid w:val="00B8301B"/>
    <w:rsid w:val="00B858B4"/>
    <w:rsid w:val="00B874F5"/>
    <w:rsid w:val="00B87A58"/>
    <w:rsid w:val="00B91749"/>
    <w:rsid w:val="00BC45E5"/>
    <w:rsid w:val="00BC465A"/>
    <w:rsid w:val="00C160CE"/>
    <w:rsid w:val="00C213A2"/>
    <w:rsid w:val="00C24464"/>
    <w:rsid w:val="00C30401"/>
    <w:rsid w:val="00C33E6A"/>
    <w:rsid w:val="00C874F1"/>
    <w:rsid w:val="00C9306D"/>
    <w:rsid w:val="00CB2C84"/>
    <w:rsid w:val="00CD6B4B"/>
    <w:rsid w:val="00CD7D42"/>
    <w:rsid w:val="00D325F0"/>
    <w:rsid w:val="00D452D5"/>
    <w:rsid w:val="00D55754"/>
    <w:rsid w:val="00D638F9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91E97"/>
    <w:rsid w:val="00F01246"/>
    <w:rsid w:val="00F103F7"/>
    <w:rsid w:val="00F21926"/>
    <w:rsid w:val="00F226DD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C978-E72C-4263-B116-6D8FB500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220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須波 貴弘</dc:creator>
  <cp:lastModifiedBy>setupuser</cp:lastModifiedBy>
  <cp:revision>2</cp:revision>
  <cp:lastPrinted>2015-08-05T04:23:00Z</cp:lastPrinted>
  <dcterms:created xsi:type="dcterms:W3CDTF">2015-08-05T05:46:00Z</dcterms:created>
  <dcterms:modified xsi:type="dcterms:W3CDTF">2015-08-05T05:46:00Z</dcterms:modified>
</cp:coreProperties>
</file>